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78A4" w:rsidRPr="00121694" w:rsidRDefault="00606DF8">
      <w:pPr>
        <w:jc w:val="center"/>
        <w:rPr>
          <w:b/>
          <w:sz w:val="24"/>
          <w:szCs w:val="24"/>
        </w:rPr>
      </w:pPr>
      <w:r w:rsidRPr="00121694">
        <w:rPr>
          <w:b/>
          <w:sz w:val="24"/>
          <w:szCs w:val="24"/>
        </w:rPr>
        <w:t xml:space="preserve">NESNELERİN </w:t>
      </w:r>
      <w:proofErr w:type="spellStart"/>
      <w:r w:rsidRPr="00121694">
        <w:rPr>
          <w:b/>
          <w:sz w:val="24"/>
          <w:szCs w:val="24"/>
        </w:rPr>
        <w:t>iNTERNETİ</w:t>
      </w:r>
      <w:proofErr w:type="spellEnd"/>
      <w:r w:rsidRPr="00121694">
        <w:rPr>
          <w:b/>
          <w:sz w:val="24"/>
          <w:szCs w:val="24"/>
        </w:rPr>
        <w:t xml:space="preserve"> VE KAMU YÖNETİMİ </w:t>
      </w:r>
      <w:bookmarkStart w:id="0" w:name="_GoBack"/>
      <w:bookmarkEnd w:id="0"/>
    </w:p>
    <w:p w:rsidR="00BA677F" w:rsidRPr="00121694" w:rsidRDefault="00606DF8">
      <w:pPr>
        <w:jc w:val="center"/>
        <w:rPr>
          <w:b/>
          <w:sz w:val="24"/>
          <w:szCs w:val="24"/>
        </w:rPr>
      </w:pPr>
      <w:r w:rsidRPr="00121694">
        <w:rPr>
          <w:b/>
          <w:sz w:val="24"/>
          <w:szCs w:val="24"/>
        </w:rPr>
        <w:t>BİLGİ NOTU</w:t>
      </w:r>
    </w:p>
    <w:p w:rsidR="00113BC6" w:rsidRPr="00121694" w:rsidRDefault="00113BC6">
      <w:pPr>
        <w:jc w:val="center"/>
        <w:rPr>
          <w:sz w:val="24"/>
          <w:szCs w:val="24"/>
        </w:rPr>
      </w:pPr>
      <w:r w:rsidRPr="00121694">
        <w:rPr>
          <w:b/>
          <w:sz w:val="24"/>
          <w:szCs w:val="24"/>
        </w:rPr>
        <w:t>Hazırlayan: Arş. Gör. Aras OKUYUCU</w:t>
      </w:r>
    </w:p>
    <w:p w:rsidR="00BA677F" w:rsidRPr="00121694" w:rsidRDefault="00BA677F">
      <w:pPr>
        <w:jc w:val="center"/>
        <w:rPr>
          <w:sz w:val="24"/>
          <w:szCs w:val="24"/>
        </w:rPr>
      </w:pPr>
    </w:p>
    <w:p w:rsidR="00BA677F" w:rsidRPr="00121694" w:rsidRDefault="00606DF8">
      <w:pPr>
        <w:spacing w:line="360" w:lineRule="auto"/>
        <w:jc w:val="both"/>
        <w:rPr>
          <w:sz w:val="24"/>
          <w:szCs w:val="24"/>
        </w:rPr>
      </w:pPr>
      <w:r w:rsidRPr="00121694">
        <w:rPr>
          <w:sz w:val="24"/>
          <w:szCs w:val="24"/>
        </w:rPr>
        <w:t xml:space="preserve">21.Yüzyıl’ın ikinci on yılı dolarken, bundan yarım yüzyıl öncesine dek bilim kurgu eserlerinde tasvir edilen bir Dünya’da yaşamaya başladığımız gerçeği ortaya çıkmaktadır. İnsanlar birbirlerine kablosuz, avuca sığan araçlar vesilesiyle bağlantıya geçebilir, evlerine gelmeden önce ısınması için kombilerine talimat verebilir, </w:t>
      </w:r>
      <w:proofErr w:type="spellStart"/>
      <w:r w:rsidRPr="00121694">
        <w:rPr>
          <w:sz w:val="24"/>
          <w:szCs w:val="24"/>
        </w:rPr>
        <w:t>Drone’lar</w:t>
      </w:r>
      <w:proofErr w:type="spellEnd"/>
      <w:r w:rsidRPr="00121694">
        <w:rPr>
          <w:sz w:val="24"/>
          <w:szCs w:val="24"/>
        </w:rPr>
        <w:t xml:space="preserve"> vesilesiyle derhal stokta bulunan çeşitli ürünleri sipariş edebilir hale gelmektedir. Bu </w:t>
      </w:r>
      <w:proofErr w:type="spellStart"/>
      <w:r w:rsidRPr="00121694">
        <w:rPr>
          <w:sz w:val="24"/>
          <w:szCs w:val="24"/>
        </w:rPr>
        <w:t>evcihazlarının</w:t>
      </w:r>
      <w:proofErr w:type="spellEnd"/>
      <w:r w:rsidRPr="00121694">
        <w:rPr>
          <w:sz w:val="24"/>
          <w:szCs w:val="24"/>
        </w:rPr>
        <w:t xml:space="preserve"> içlerindeki işlemciler dahi 50 yıl öncesinin bir odasını dolduran sistemlerden çok daha karmaşık yapıya sahiptirler. Bir işlemcideki </w:t>
      </w:r>
      <w:proofErr w:type="spellStart"/>
      <w:r w:rsidRPr="00121694">
        <w:rPr>
          <w:sz w:val="24"/>
          <w:szCs w:val="24"/>
        </w:rPr>
        <w:t>transistör</w:t>
      </w:r>
      <w:proofErr w:type="spellEnd"/>
      <w:r w:rsidRPr="00121694">
        <w:rPr>
          <w:sz w:val="24"/>
          <w:szCs w:val="24"/>
        </w:rPr>
        <w:t xml:space="preserve"> sayısının iki yılda bir iki katına çıktığını öngören </w:t>
      </w:r>
      <w:proofErr w:type="spellStart"/>
      <w:r w:rsidRPr="00121694">
        <w:rPr>
          <w:sz w:val="24"/>
          <w:szCs w:val="24"/>
        </w:rPr>
        <w:t>Moore</w:t>
      </w:r>
      <w:proofErr w:type="spellEnd"/>
      <w:r w:rsidRPr="00121694">
        <w:rPr>
          <w:sz w:val="24"/>
          <w:szCs w:val="24"/>
        </w:rPr>
        <w:t xml:space="preserve"> yasasına göre de konvansiyonel metotlarla bir alana sığdırılabilir </w:t>
      </w:r>
      <w:proofErr w:type="spellStart"/>
      <w:r w:rsidRPr="00121694">
        <w:rPr>
          <w:sz w:val="24"/>
          <w:szCs w:val="24"/>
        </w:rPr>
        <w:t>transistör</w:t>
      </w:r>
      <w:proofErr w:type="spellEnd"/>
      <w:r w:rsidRPr="00121694">
        <w:rPr>
          <w:sz w:val="24"/>
          <w:szCs w:val="24"/>
        </w:rPr>
        <w:t xml:space="preserve"> sayısında fiziksel sınırlara yaklaşılmaktadır, fakat mimari ve işlemcilerdeki çekirdek sayısının değişimi gibi alternatif metotlarla buna yeni çözüm yolları aranmaktadır. Bu vesileyle de mikroçip teknolojisi mümkün olan her cihazın içine sığabilir, yüksek işlem kapasiteli hale gelmektedir.</w:t>
      </w:r>
    </w:p>
    <w:p w:rsidR="00BA677F" w:rsidRPr="00121694" w:rsidRDefault="00BA677F">
      <w:pPr>
        <w:spacing w:line="360" w:lineRule="auto"/>
        <w:jc w:val="both"/>
        <w:rPr>
          <w:sz w:val="24"/>
          <w:szCs w:val="24"/>
        </w:rPr>
      </w:pPr>
    </w:p>
    <w:p w:rsidR="00BA677F" w:rsidRPr="00121694" w:rsidRDefault="00606DF8">
      <w:pPr>
        <w:spacing w:line="360" w:lineRule="auto"/>
        <w:jc w:val="both"/>
        <w:rPr>
          <w:sz w:val="24"/>
          <w:szCs w:val="24"/>
        </w:rPr>
      </w:pPr>
      <w:r w:rsidRPr="00121694">
        <w:rPr>
          <w:sz w:val="24"/>
          <w:szCs w:val="24"/>
        </w:rPr>
        <w:t xml:space="preserve">Normalde internet bağlantısı zorunlu olmayan ev eşyaları, iş makinaları, sağlık cihazları ya da herhangi bir nesnenin birbirleriyle etkileşimde bulunmak, veri aktarımı ve veri analizi yaparak yeniden üretilen bir kullanım alanı edinmeleri nesnelerin interneti </w:t>
      </w:r>
      <w:proofErr w:type="gramStart"/>
      <w:r w:rsidRPr="00121694">
        <w:rPr>
          <w:sz w:val="24"/>
          <w:szCs w:val="24"/>
        </w:rPr>
        <w:t>konseptini</w:t>
      </w:r>
      <w:proofErr w:type="gramEnd"/>
      <w:r w:rsidRPr="00121694">
        <w:rPr>
          <w:sz w:val="24"/>
          <w:szCs w:val="24"/>
        </w:rPr>
        <w:t xml:space="preserve"> ortaya çıkarmaktadır. </w:t>
      </w:r>
    </w:p>
    <w:p w:rsidR="00BA677F" w:rsidRPr="00121694" w:rsidRDefault="00606DF8">
      <w:pPr>
        <w:spacing w:line="360" w:lineRule="auto"/>
        <w:jc w:val="both"/>
        <w:rPr>
          <w:sz w:val="24"/>
          <w:szCs w:val="24"/>
        </w:rPr>
      </w:pPr>
      <w:r w:rsidRPr="00121694">
        <w:rPr>
          <w:sz w:val="24"/>
          <w:szCs w:val="24"/>
        </w:rPr>
        <w:t xml:space="preserve">İnternetin ortaya çıkışından beri </w:t>
      </w:r>
      <w:proofErr w:type="spellStart"/>
      <w:r w:rsidRPr="00121694">
        <w:rPr>
          <w:sz w:val="24"/>
          <w:szCs w:val="24"/>
        </w:rPr>
        <w:t>inovasyona</w:t>
      </w:r>
      <w:proofErr w:type="spellEnd"/>
      <w:r w:rsidRPr="00121694">
        <w:rPr>
          <w:sz w:val="24"/>
          <w:szCs w:val="24"/>
        </w:rPr>
        <w:t xml:space="preserve"> yönelik ve yalnızca fiziksel cihazları sınırlandırmayan yapısı akla gelebilecek hemen her türlü cihazın uygulama alanının genişlemesine yardımcı olmaktadır. Bu cihazlar, </w:t>
      </w:r>
      <w:proofErr w:type="spellStart"/>
      <w:r w:rsidRPr="00121694">
        <w:rPr>
          <w:sz w:val="24"/>
          <w:szCs w:val="24"/>
        </w:rPr>
        <w:t>sensörler</w:t>
      </w:r>
      <w:proofErr w:type="spellEnd"/>
      <w:r w:rsidRPr="00121694">
        <w:rPr>
          <w:sz w:val="24"/>
          <w:szCs w:val="24"/>
        </w:rPr>
        <w:t xml:space="preserve"> aracılığıyla ya da girilen verilen aracılığıyla işlerler. Bu verilerin bir kısmı </w:t>
      </w:r>
      <w:proofErr w:type="spellStart"/>
      <w:r w:rsidRPr="00121694">
        <w:rPr>
          <w:sz w:val="24"/>
          <w:szCs w:val="24"/>
        </w:rPr>
        <w:t>sensörler</w:t>
      </w:r>
      <w:proofErr w:type="spellEnd"/>
      <w:r w:rsidRPr="00121694">
        <w:rPr>
          <w:sz w:val="24"/>
          <w:szCs w:val="24"/>
        </w:rPr>
        <w:t xml:space="preserve"> aracılığıyla kullanıcının süreçte aktif veri girişinde rol oynamasına gerek kalmaksızın otomatik olarak işlenmektedir. Nesnelerin interneti kavramının ofislerden evlere, lojistikten satışa kadar önümüzdeki on yıl içerisinde </w:t>
      </w:r>
      <w:proofErr w:type="gramStart"/>
      <w:r w:rsidRPr="00121694">
        <w:rPr>
          <w:sz w:val="24"/>
          <w:szCs w:val="24"/>
        </w:rPr>
        <w:t>11.1</w:t>
      </w:r>
      <w:proofErr w:type="gramEnd"/>
      <w:r w:rsidRPr="00121694">
        <w:rPr>
          <w:sz w:val="24"/>
          <w:szCs w:val="24"/>
        </w:rPr>
        <w:t xml:space="preserve"> Trilyon dolarlık bir değere ulaşacağı öngörülmüştür. </w:t>
      </w:r>
      <w:r w:rsidRPr="00121694">
        <w:rPr>
          <w:sz w:val="24"/>
          <w:szCs w:val="24"/>
          <w:vertAlign w:val="superscript"/>
        </w:rPr>
        <w:footnoteReference w:id="1"/>
      </w:r>
      <w:r w:rsidRPr="00121694">
        <w:rPr>
          <w:sz w:val="24"/>
          <w:szCs w:val="24"/>
        </w:rPr>
        <w:t xml:space="preserve"> Örneğin otonom kamyonların, gerekli internet ve uydu verilerini alarak önümüzdeki yıllarda yük taşımacılığı sektörünü yeniden şekillendireceği öngörülmektedir. Öte yandan evlerdeki </w:t>
      </w:r>
      <w:r w:rsidRPr="00121694">
        <w:rPr>
          <w:sz w:val="24"/>
          <w:szCs w:val="24"/>
        </w:rPr>
        <w:lastRenderedPageBreak/>
        <w:t>çeşitli araçların internet bağlantısı aracılığıyla iletişimde enerji verimliliğinin arttırılması ve ev güvenliğinin daha iyi kontrol edilebilmesine yönelik çalışmalar yapılmaktadır. Sayılan uygulamalar ele alındığında bu kavramın insanların yaşamını iyileştirebileceği noktaların yalnızca ev kullanımına yönelik, üretim ya da satışa yönelik olarak değil bir bütün olarak kamusal alanda da varlığı öne çıkmaktadır. Günümüzde nesnelerin internetinden kamu sağlığı, kamu güvenliği, kaynakların yönetimi, afet yönetimi, trafik kontrolü gibi konularda kullanımına yönelik yatırımlar yapılmaktadır. Bu noktada nesnelerin interneti kavramının politika üretiminde süreç açısından avantajını tartışabilmek için aşağıda, ham verinin, değerli veriye dönüşümü sürecinde nesnelerin interneti yaklaşımının, geleneksel metotla karşılaştırılması verilmiştir.</w:t>
      </w:r>
      <w:r w:rsidRPr="00121694">
        <w:rPr>
          <w:sz w:val="24"/>
          <w:szCs w:val="24"/>
          <w:vertAlign w:val="superscript"/>
        </w:rPr>
        <w:footnoteReference w:id="2"/>
      </w:r>
    </w:p>
    <w:p w:rsidR="00BA677F" w:rsidRPr="00121694" w:rsidRDefault="00BA677F">
      <w:pPr>
        <w:rPr>
          <w:sz w:val="24"/>
          <w:szCs w:val="24"/>
        </w:rPr>
      </w:pPr>
    </w:p>
    <w:tbl>
      <w:tblPr>
        <w:tblStyle w:val="a"/>
        <w:tblW w:w="8100" w:type="dxa"/>
        <w:tblInd w:w="12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60"/>
        <w:gridCol w:w="3120"/>
        <w:gridCol w:w="3120"/>
      </w:tblGrid>
      <w:tr w:rsidR="00BA677F" w:rsidRPr="00121694">
        <w:tc>
          <w:tcPr>
            <w:tcW w:w="1860" w:type="dxa"/>
            <w:tcMar>
              <w:top w:w="100" w:type="dxa"/>
              <w:left w:w="100" w:type="dxa"/>
              <w:bottom w:w="100" w:type="dxa"/>
              <w:right w:w="100" w:type="dxa"/>
            </w:tcMar>
          </w:tcPr>
          <w:p w:rsidR="00BA677F" w:rsidRPr="00121694" w:rsidRDefault="00606DF8">
            <w:pPr>
              <w:widowControl w:val="0"/>
              <w:spacing w:line="240" w:lineRule="auto"/>
              <w:rPr>
                <w:sz w:val="24"/>
                <w:szCs w:val="24"/>
              </w:rPr>
            </w:pPr>
            <w:r w:rsidRPr="00121694">
              <w:rPr>
                <w:sz w:val="24"/>
                <w:szCs w:val="24"/>
              </w:rPr>
              <w:t xml:space="preserve">Aksiyon </w:t>
            </w:r>
          </w:p>
        </w:tc>
        <w:tc>
          <w:tcPr>
            <w:tcW w:w="3120" w:type="dxa"/>
            <w:tcMar>
              <w:top w:w="100" w:type="dxa"/>
              <w:left w:w="100" w:type="dxa"/>
              <w:bottom w:w="100" w:type="dxa"/>
              <w:right w:w="100" w:type="dxa"/>
            </w:tcMar>
          </w:tcPr>
          <w:p w:rsidR="00BA677F" w:rsidRPr="00121694" w:rsidRDefault="00606DF8">
            <w:pPr>
              <w:widowControl w:val="0"/>
              <w:spacing w:line="240" w:lineRule="auto"/>
              <w:rPr>
                <w:sz w:val="24"/>
                <w:szCs w:val="24"/>
              </w:rPr>
            </w:pPr>
            <w:r w:rsidRPr="00121694">
              <w:rPr>
                <w:sz w:val="24"/>
                <w:szCs w:val="24"/>
              </w:rPr>
              <w:t>Geleneksel Veri Toplama Metodu</w:t>
            </w:r>
          </w:p>
        </w:tc>
        <w:tc>
          <w:tcPr>
            <w:tcW w:w="3120" w:type="dxa"/>
            <w:tcMar>
              <w:top w:w="100" w:type="dxa"/>
              <w:left w:w="100" w:type="dxa"/>
              <w:bottom w:w="100" w:type="dxa"/>
              <w:right w:w="100" w:type="dxa"/>
            </w:tcMar>
          </w:tcPr>
          <w:p w:rsidR="00BA677F" w:rsidRPr="00121694" w:rsidRDefault="00606DF8">
            <w:pPr>
              <w:widowControl w:val="0"/>
              <w:spacing w:line="240" w:lineRule="auto"/>
              <w:rPr>
                <w:sz w:val="24"/>
                <w:szCs w:val="24"/>
              </w:rPr>
            </w:pPr>
            <w:r w:rsidRPr="00121694">
              <w:rPr>
                <w:sz w:val="24"/>
                <w:szCs w:val="24"/>
              </w:rPr>
              <w:t>Nesnelerin İnterneti Metodu</w:t>
            </w:r>
          </w:p>
        </w:tc>
      </w:tr>
      <w:tr w:rsidR="00BA677F" w:rsidRPr="00121694">
        <w:trPr>
          <w:trHeight w:val="880"/>
        </w:trPr>
        <w:tc>
          <w:tcPr>
            <w:tcW w:w="1860" w:type="dxa"/>
            <w:tcMar>
              <w:top w:w="100" w:type="dxa"/>
              <w:left w:w="100" w:type="dxa"/>
              <w:bottom w:w="100" w:type="dxa"/>
              <w:right w:w="100" w:type="dxa"/>
            </w:tcMar>
          </w:tcPr>
          <w:p w:rsidR="00BA677F" w:rsidRPr="00121694" w:rsidRDefault="00606DF8">
            <w:pPr>
              <w:widowControl w:val="0"/>
              <w:spacing w:line="240" w:lineRule="auto"/>
              <w:rPr>
                <w:sz w:val="24"/>
                <w:szCs w:val="24"/>
              </w:rPr>
            </w:pPr>
            <w:r w:rsidRPr="00121694">
              <w:rPr>
                <w:sz w:val="24"/>
                <w:szCs w:val="24"/>
              </w:rPr>
              <w:t>Veri Üretimi</w:t>
            </w:r>
          </w:p>
        </w:tc>
        <w:tc>
          <w:tcPr>
            <w:tcW w:w="3120" w:type="dxa"/>
            <w:tcMar>
              <w:top w:w="100" w:type="dxa"/>
              <w:left w:w="100" w:type="dxa"/>
              <w:bottom w:w="100" w:type="dxa"/>
              <w:right w:w="100" w:type="dxa"/>
            </w:tcMar>
          </w:tcPr>
          <w:p w:rsidR="00BA677F" w:rsidRPr="00121694" w:rsidRDefault="00606DF8">
            <w:pPr>
              <w:widowControl w:val="0"/>
              <w:spacing w:line="240" w:lineRule="auto"/>
              <w:rPr>
                <w:sz w:val="24"/>
                <w:szCs w:val="24"/>
              </w:rPr>
            </w:pPr>
            <w:r w:rsidRPr="00121694">
              <w:rPr>
                <w:sz w:val="24"/>
                <w:szCs w:val="24"/>
              </w:rPr>
              <w:t>Veriler, anket gibi analog yollardan toplanır</w:t>
            </w:r>
          </w:p>
        </w:tc>
        <w:tc>
          <w:tcPr>
            <w:tcW w:w="3120" w:type="dxa"/>
            <w:tcMar>
              <w:top w:w="100" w:type="dxa"/>
              <w:left w:w="100" w:type="dxa"/>
              <w:bottom w:w="100" w:type="dxa"/>
              <w:right w:w="100" w:type="dxa"/>
            </w:tcMar>
          </w:tcPr>
          <w:p w:rsidR="00BA677F" w:rsidRPr="00121694" w:rsidRDefault="00606DF8">
            <w:pPr>
              <w:widowControl w:val="0"/>
              <w:spacing w:line="240" w:lineRule="auto"/>
              <w:rPr>
                <w:sz w:val="24"/>
                <w:szCs w:val="24"/>
              </w:rPr>
            </w:pPr>
            <w:r w:rsidRPr="00121694">
              <w:rPr>
                <w:sz w:val="24"/>
                <w:szCs w:val="24"/>
              </w:rPr>
              <w:t>Alıcılar, kullanıcı girişi olmaksızın pasif olarak sürekli veri toplamaktadır</w:t>
            </w:r>
          </w:p>
        </w:tc>
      </w:tr>
      <w:tr w:rsidR="00BA677F" w:rsidRPr="00121694">
        <w:tc>
          <w:tcPr>
            <w:tcW w:w="1860" w:type="dxa"/>
            <w:tcMar>
              <w:top w:w="100" w:type="dxa"/>
              <w:left w:w="100" w:type="dxa"/>
              <w:bottom w:w="100" w:type="dxa"/>
              <w:right w:w="100" w:type="dxa"/>
            </w:tcMar>
          </w:tcPr>
          <w:p w:rsidR="00BA677F" w:rsidRPr="00121694" w:rsidRDefault="00606DF8">
            <w:pPr>
              <w:widowControl w:val="0"/>
              <w:spacing w:line="240" w:lineRule="auto"/>
              <w:rPr>
                <w:sz w:val="24"/>
                <w:szCs w:val="24"/>
              </w:rPr>
            </w:pPr>
            <w:r w:rsidRPr="00121694">
              <w:rPr>
                <w:sz w:val="24"/>
                <w:szCs w:val="24"/>
              </w:rPr>
              <w:t>İletişim</w:t>
            </w:r>
          </w:p>
        </w:tc>
        <w:tc>
          <w:tcPr>
            <w:tcW w:w="3120" w:type="dxa"/>
            <w:tcMar>
              <w:top w:w="100" w:type="dxa"/>
              <w:left w:w="100" w:type="dxa"/>
              <w:bottom w:w="100" w:type="dxa"/>
              <w:right w:w="100" w:type="dxa"/>
            </w:tcMar>
          </w:tcPr>
          <w:p w:rsidR="00BA677F" w:rsidRPr="00121694" w:rsidRDefault="00606DF8">
            <w:pPr>
              <w:widowControl w:val="0"/>
              <w:spacing w:line="240" w:lineRule="auto"/>
              <w:rPr>
                <w:sz w:val="24"/>
                <w:szCs w:val="24"/>
              </w:rPr>
            </w:pPr>
            <w:r w:rsidRPr="00121694">
              <w:rPr>
                <w:sz w:val="24"/>
                <w:szCs w:val="24"/>
              </w:rPr>
              <w:t>Veriler elle işlenerek bir rapora dönüşür ve iletilir</w:t>
            </w:r>
          </w:p>
        </w:tc>
        <w:tc>
          <w:tcPr>
            <w:tcW w:w="3120" w:type="dxa"/>
            <w:tcMar>
              <w:top w:w="100" w:type="dxa"/>
              <w:left w:w="100" w:type="dxa"/>
              <w:bottom w:w="100" w:type="dxa"/>
              <w:right w:w="100" w:type="dxa"/>
            </w:tcMar>
          </w:tcPr>
          <w:p w:rsidR="00BA677F" w:rsidRPr="00121694" w:rsidRDefault="00606DF8">
            <w:pPr>
              <w:widowControl w:val="0"/>
              <w:spacing w:line="240" w:lineRule="auto"/>
              <w:rPr>
                <w:sz w:val="24"/>
                <w:szCs w:val="24"/>
              </w:rPr>
            </w:pPr>
            <w:r w:rsidRPr="00121694">
              <w:rPr>
                <w:sz w:val="24"/>
                <w:szCs w:val="24"/>
              </w:rPr>
              <w:t>Veriler sürekli nesnelerden ya da nesnelere iletilmektedir.</w:t>
            </w:r>
          </w:p>
        </w:tc>
      </w:tr>
      <w:tr w:rsidR="00BA677F" w:rsidRPr="00121694">
        <w:tc>
          <w:tcPr>
            <w:tcW w:w="1860" w:type="dxa"/>
            <w:tcMar>
              <w:top w:w="100" w:type="dxa"/>
              <w:left w:w="100" w:type="dxa"/>
              <w:bottom w:w="100" w:type="dxa"/>
              <w:right w:w="100" w:type="dxa"/>
            </w:tcMar>
          </w:tcPr>
          <w:p w:rsidR="00BA677F" w:rsidRPr="00121694" w:rsidRDefault="00606DF8">
            <w:pPr>
              <w:widowControl w:val="0"/>
              <w:spacing w:line="240" w:lineRule="auto"/>
              <w:rPr>
                <w:sz w:val="24"/>
                <w:szCs w:val="24"/>
              </w:rPr>
            </w:pPr>
            <w:r w:rsidRPr="00121694">
              <w:rPr>
                <w:sz w:val="24"/>
                <w:szCs w:val="24"/>
              </w:rPr>
              <w:t>Veri toplama</w:t>
            </w:r>
          </w:p>
        </w:tc>
        <w:tc>
          <w:tcPr>
            <w:tcW w:w="3120" w:type="dxa"/>
            <w:tcMar>
              <w:top w:w="100" w:type="dxa"/>
              <w:left w:w="100" w:type="dxa"/>
              <w:bottom w:w="100" w:type="dxa"/>
              <w:right w:w="100" w:type="dxa"/>
            </w:tcMar>
          </w:tcPr>
          <w:p w:rsidR="00BA677F" w:rsidRPr="00121694" w:rsidRDefault="00606DF8">
            <w:pPr>
              <w:widowControl w:val="0"/>
              <w:spacing w:line="240" w:lineRule="auto"/>
              <w:rPr>
                <w:sz w:val="24"/>
                <w:szCs w:val="24"/>
              </w:rPr>
            </w:pPr>
            <w:r w:rsidRPr="00121694">
              <w:rPr>
                <w:sz w:val="24"/>
                <w:szCs w:val="24"/>
              </w:rPr>
              <w:t>Farklı kaynaklar veriler toplanır ve bir analist bunlardan hangilerinin kullanılabileceğine karar verir</w:t>
            </w:r>
          </w:p>
        </w:tc>
        <w:tc>
          <w:tcPr>
            <w:tcW w:w="3120" w:type="dxa"/>
            <w:tcMar>
              <w:top w:w="100" w:type="dxa"/>
              <w:left w:w="100" w:type="dxa"/>
              <w:bottom w:w="100" w:type="dxa"/>
              <w:right w:w="100" w:type="dxa"/>
            </w:tcMar>
          </w:tcPr>
          <w:p w:rsidR="00BA677F" w:rsidRPr="00121694" w:rsidRDefault="00606DF8">
            <w:pPr>
              <w:widowControl w:val="0"/>
              <w:spacing w:line="240" w:lineRule="auto"/>
              <w:rPr>
                <w:sz w:val="24"/>
                <w:szCs w:val="24"/>
              </w:rPr>
            </w:pPr>
            <w:r w:rsidRPr="00121694">
              <w:rPr>
                <w:sz w:val="24"/>
                <w:szCs w:val="24"/>
              </w:rPr>
              <w:t xml:space="preserve">Nesneler birbirleriyle iletişimde oldukça veri toplanır ve önceden belirlenmiş protokoller aracılığıyla hangi verinin işe yarayacağı </w:t>
            </w:r>
            <w:proofErr w:type="spellStart"/>
            <w:r w:rsidRPr="00121694">
              <w:rPr>
                <w:sz w:val="24"/>
                <w:szCs w:val="24"/>
              </w:rPr>
              <w:t>otoamtik</w:t>
            </w:r>
            <w:proofErr w:type="spellEnd"/>
            <w:r w:rsidRPr="00121694">
              <w:rPr>
                <w:sz w:val="24"/>
                <w:szCs w:val="24"/>
              </w:rPr>
              <w:t xml:space="preserve"> olarak belirlenir.</w:t>
            </w:r>
          </w:p>
        </w:tc>
      </w:tr>
      <w:tr w:rsidR="00BA677F" w:rsidRPr="00121694">
        <w:trPr>
          <w:trHeight w:val="1560"/>
        </w:trPr>
        <w:tc>
          <w:tcPr>
            <w:tcW w:w="1860" w:type="dxa"/>
            <w:tcMar>
              <w:top w:w="100" w:type="dxa"/>
              <w:left w:w="100" w:type="dxa"/>
              <w:bottom w:w="100" w:type="dxa"/>
              <w:right w:w="100" w:type="dxa"/>
            </w:tcMar>
          </w:tcPr>
          <w:p w:rsidR="00BA677F" w:rsidRPr="00121694" w:rsidRDefault="00606DF8">
            <w:pPr>
              <w:widowControl w:val="0"/>
              <w:spacing w:line="240" w:lineRule="auto"/>
              <w:rPr>
                <w:sz w:val="24"/>
                <w:szCs w:val="24"/>
              </w:rPr>
            </w:pPr>
            <w:r w:rsidRPr="00121694">
              <w:rPr>
                <w:sz w:val="24"/>
                <w:szCs w:val="24"/>
              </w:rPr>
              <w:t>Veri Analizi</w:t>
            </w:r>
          </w:p>
        </w:tc>
        <w:tc>
          <w:tcPr>
            <w:tcW w:w="3120" w:type="dxa"/>
            <w:tcMar>
              <w:top w:w="100" w:type="dxa"/>
              <w:left w:w="100" w:type="dxa"/>
              <w:bottom w:w="100" w:type="dxa"/>
              <w:right w:w="100" w:type="dxa"/>
            </w:tcMar>
          </w:tcPr>
          <w:p w:rsidR="00BA677F" w:rsidRPr="00121694" w:rsidRDefault="00606DF8">
            <w:pPr>
              <w:widowControl w:val="0"/>
              <w:spacing w:line="240" w:lineRule="auto"/>
              <w:rPr>
                <w:sz w:val="24"/>
                <w:szCs w:val="24"/>
              </w:rPr>
            </w:pPr>
            <w:r w:rsidRPr="00121694">
              <w:rPr>
                <w:sz w:val="24"/>
                <w:szCs w:val="24"/>
              </w:rPr>
              <w:t>Bir analist soruyu ortaya atar ve çözüm için verilerin ulaşmasını bekler</w:t>
            </w:r>
          </w:p>
        </w:tc>
        <w:tc>
          <w:tcPr>
            <w:tcW w:w="3120" w:type="dxa"/>
            <w:tcMar>
              <w:top w:w="100" w:type="dxa"/>
              <w:left w:w="100" w:type="dxa"/>
              <w:bottom w:w="100" w:type="dxa"/>
              <w:right w:w="100" w:type="dxa"/>
            </w:tcMar>
          </w:tcPr>
          <w:p w:rsidR="00BA677F" w:rsidRPr="00121694" w:rsidRDefault="00606DF8">
            <w:pPr>
              <w:widowControl w:val="0"/>
              <w:spacing w:line="240" w:lineRule="auto"/>
              <w:rPr>
                <w:sz w:val="24"/>
                <w:szCs w:val="24"/>
              </w:rPr>
            </w:pPr>
            <w:proofErr w:type="spellStart"/>
            <w:r w:rsidRPr="00121694">
              <w:rPr>
                <w:sz w:val="24"/>
                <w:szCs w:val="24"/>
              </w:rPr>
              <w:t>Güçledirilmiş</w:t>
            </w:r>
            <w:proofErr w:type="spellEnd"/>
            <w:r w:rsidRPr="00121694">
              <w:rPr>
                <w:sz w:val="24"/>
                <w:szCs w:val="24"/>
              </w:rPr>
              <w:t xml:space="preserve"> yapay </w:t>
            </w:r>
            <w:proofErr w:type="gramStart"/>
            <w:r w:rsidRPr="00121694">
              <w:rPr>
                <w:sz w:val="24"/>
                <w:szCs w:val="24"/>
              </w:rPr>
              <w:t>zeka</w:t>
            </w:r>
            <w:proofErr w:type="gramEnd"/>
            <w:r w:rsidRPr="00121694">
              <w:rPr>
                <w:sz w:val="24"/>
                <w:szCs w:val="24"/>
              </w:rPr>
              <w:t xml:space="preserve"> modellemeleri ve farklılıkları algılayarak önceden ilgisiz görünen verileri ilişkilendirerek sunar.</w:t>
            </w:r>
          </w:p>
        </w:tc>
      </w:tr>
      <w:tr w:rsidR="00BA677F" w:rsidRPr="00121694">
        <w:tc>
          <w:tcPr>
            <w:tcW w:w="1860" w:type="dxa"/>
            <w:tcMar>
              <w:top w:w="100" w:type="dxa"/>
              <w:left w:w="100" w:type="dxa"/>
              <w:bottom w:w="100" w:type="dxa"/>
              <w:right w:w="100" w:type="dxa"/>
            </w:tcMar>
          </w:tcPr>
          <w:p w:rsidR="00BA677F" w:rsidRPr="00121694" w:rsidRDefault="00606DF8">
            <w:pPr>
              <w:widowControl w:val="0"/>
              <w:spacing w:line="240" w:lineRule="auto"/>
              <w:rPr>
                <w:sz w:val="24"/>
                <w:szCs w:val="24"/>
              </w:rPr>
            </w:pPr>
            <w:r w:rsidRPr="00121694">
              <w:rPr>
                <w:sz w:val="24"/>
                <w:szCs w:val="24"/>
              </w:rPr>
              <w:t>Yapılan Eylem</w:t>
            </w:r>
          </w:p>
        </w:tc>
        <w:tc>
          <w:tcPr>
            <w:tcW w:w="3120" w:type="dxa"/>
            <w:tcMar>
              <w:top w:w="100" w:type="dxa"/>
              <w:left w:w="100" w:type="dxa"/>
              <w:bottom w:w="100" w:type="dxa"/>
              <w:right w:w="100" w:type="dxa"/>
            </w:tcMar>
          </w:tcPr>
          <w:p w:rsidR="00BA677F" w:rsidRPr="00121694" w:rsidRDefault="00606DF8">
            <w:pPr>
              <w:widowControl w:val="0"/>
              <w:spacing w:line="240" w:lineRule="auto"/>
              <w:rPr>
                <w:sz w:val="24"/>
                <w:szCs w:val="24"/>
              </w:rPr>
            </w:pPr>
            <w:r w:rsidRPr="00121694">
              <w:rPr>
                <w:sz w:val="24"/>
                <w:szCs w:val="24"/>
              </w:rPr>
              <w:t xml:space="preserve">Veri bir karar verici ya da aracıya iletilerek kara </w:t>
            </w:r>
            <w:r w:rsidRPr="00121694">
              <w:rPr>
                <w:sz w:val="24"/>
                <w:szCs w:val="24"/>
              </w:rPr>
              <w:lastRenderedPageBreak/>
              <w:t>vermesi beklenir</w:t>
            </w:r>
          </w:p>
        </w:tc>
        <w:tc>
          <w:tcPr>
            <w:tcW w:w="3120" w:type="dxa"/>
            <w:tcMar>
              <w:top w:w="100" w:type="dxa"/>
              <w:left w:w="100" w:type="dxa"/>
              <w:bottom w:w="100" w:type="dxa"/>
              <w:right w:w="100" w:type="dxa"/>
            </w:tcMar>
          </w:tcPr>
          <w:p w:rsidR="00BA677F" w:rsidRPr="00121694" w:rsidRDefault="00606DF8">
            <w:pPr>
              <w:widowControl w:val="0"/>
              <w:spacing w:line="240" w:lineRule="auto"/>
              <w:rPr>
                <w:sz w:val="24"/>
                <w:szCs w:val="24"/>
              </w:rPr>
            </w:pPr>
            <w:r w:rsidRPr="00121694">
              <w:rPr>
                <w:sz w:val="24"/>
                <w:szCs w:val="24"/>
              </w:rPr>
              <w:lastRenderedPageBreak/>
              <w:t xml:space="preserve">Gerçek zamanlı sinyaller, duygusal önyargıya </w:t>
            </w:r>
            <w:r w:rsidRPr="00121694">
              <w:rPr>
                <w:sz w:val="24"/>
                <w:szCs w:val="24"/>
              </w:rPr>
              <w:lastRenderedPageBreak/>
              <w:t>bakmaksızın rasyonel şekilde işlenerek aksiyon alınır.</w:t>
            </w:r>
          </w:p>
        </w:tc>
      </w:tr>
    </w:tbl>
    <w:p w:rsidR="00BA677F" w:rsidRPr="00121694" w:rsidRDefault="00BA677F">
      <w:pPr>
        <w:rPr>
          <w:sz w:val="24"/>
          <w:szCs w:val="24"/>
        </w:rPr>
      </w:pPr>
    </w:p>
    <w:p w:rsidR="00BA677F" w:rsidRPr="00121694" w:rsidRDefault="00BA677F">
      <w:pPr>
        <w:spacing w:line="360" w:lineRule="auto"/>
        <w:jc w:val="both"/>
        <w:rPr>
          <w:sz w:val="24"/>
          <w:szCs w:val="24"/>
        </w:rPr>
      </w:pPr>
    </w:p>
    <w:p w:rsidR="00BA677F" w:rsidRPr="00121694" w:rsidRDefault="00BA677F">
      <w:pPr>
        <w:spacing w:line="360" w:lineRule="auto"/>
        <w:jc w:val="both"/>
        <w:rPr>
          <w:sz w:val="24"/>
          <w:szCs w:val="24"/>
        </w:rPr>
      </w:pPr>
    </w:p>
    <w:p w:rsidR="00BA677F" w:rsidRPr="00121694" w:rsidRDefault="00606DF8">
      <w:pPr>
        <w:spacing w:line="360" w:lineRule="auto"/>
        <w:jc w:val="both"/>
        <w:rPr>
          <w:sz w:val="24"/>
          <w:szCs w:val="24"/>
        </w:rPr>
      </w:pPr>
      <w:r w:rsidRPr="00121694">
        <w:rPr>
          <w:sz w:val="24"/>
          <w:szCs w:val="24"/>
        </w:rPr>
        <w:t xml:space="preserve">Nesnelerin interneti yaklaşımının erken dönem uygulamaları, öncelikle kamu hizmetlerinin iyileştirilmesini öngören  “akıllı şehirler” </w:t>
      </w:r>
      <w:proofErr w:type="gramStart"/>
      <w:r w:rsidRPr="00121694">
        <w:rPr>
          <w:sz w:val="24"/>
          <w:szCs w:val="24"/>
        </w:rPr>
        <w:t>konseptinin</w:t>
      </w:r>
      <w:proofErr w:type="gramEnd"/>
      <w:r w:rsidRPr="00121694">
        <w:rPr>
          <w:sz w:val="24"/>
          <w:szCs w:val="24"/>
        </w:rPr>
        <w:t xml:space="preserve"> uygulanmasıyla kamu yönetiminde ortaya çıkmaya başlamıştır. Örneğin akıllı park alanlarının kullanımı, yani şehrin belirli bölgelerinde açık park alanlarının </w:t>
      </w:r>
      <w:proofErr w:type="spellStart"/>
      <w:r w:rsidRPr="00121694">
        <w:rPr>
          <w:sz w:val="24"/>
          <w:szCs w:val="24"/>
        </w:rPr>
        <w:t>sensörler</w:t>
      </w:r>
      <w:proofErr w:type="spellEnd"/>
      <w:r w:rsidRPr="00121694">
        <w:rPr>
          <w:sz w:val="24"/>
          <w:szCs w:val="24"/>
        </w:rPr>
        <w:t xml:space="preserve"> vasıtasıyla toplanan verilerin bir </w:t>
      </w:r>
      <w:proofErr w:type="spellStart"/>
      <w:r w:rsidRPr="00121694">
        <w:rPr>
          <w:sz w:val="24"/>
          <w:szCs w:val="24"/>
        </w:rPr>
        <w:t>arayüzden</w:t>
      </w:r>
      <w:proofErr w:type="spellEnd"/>
      <w:r w:rsidRPr="00121694">
        <w:rPr>
          <w:sz w:val="24"/>
          <w:szCs w:val="24"/>
        </w:rPr>
        <w:t xml:space="preserve"> vatandaşa aktarımında kullanılması ya da </w:t>
      </w:r>
      <w:proofErr w:type="spellStart"/>
      <w:r w:rsidRPr="00121694">
        <w:rPr>
          <w:sz w:val="24"/>
          <w:szCs w:val="24"/>
        </w:rPr>
        <w:t>sensörleri</w:t>
      </w:r>
      <w:proofErr w:type="spellEnd"/>
      <w:r w:rsidRPr="00121694">
        <w:rPr>
          <w:sz w:val="24"/>
          <w:szCs w:val="24"/>
        </w:rPr>
        <w:t xml:space="preserve"> güneş enerjisiyle çalışan çöp bidonlarının doluluk oranlarını merkeze ileterek atık yönetiminin iyileştirilmesi gibi uygulamalar yapılmıştır. Bunun yanı sıra güvenlik politikası açısından şehrin suç oranı yüksek belirli bölgelerine kurulan, ses </w:t>
      </w:r>
      <w:proofErr w:type="spellStart"/>
      <w:r w:rsidRPr="00121694">
        <w:rPr>
          <w:sz w:val="24"/>
          <w:szCs w:val="24"/>
        </w:rPr>
        <w:t>sensörleri</w:t>
      </w:r>
      <w:proofErr w:type="spellEnd"/>
      <w:r w:rsidRPr="00121694">
        <w:rPr>
          <w:sz w:val="24"/>
          <w:szCs w:val="24"/>
        </w:rPr>
        <w:t xml:space="preserve"> vesilesiyle, silah sesinin algılandığı an merkeze veri iletilmekte ve güvenlik güçleri olay yerine erken intikal etmesi neticesinde Amerika’daki bazı pilot uygulamalarda suç oranının azaldığı görülmüştür. Tüm bunlar ele alındığında, yakın gelecekte otonom cihazlar vasıtasıyla altyapı sorunlarına anında çözüm bulunulabilmesi, toplu taşıma </w:t>
      </w:r>
      <w:proofErr w:type="gramStart"/>
      <w:r w:rsidRPr="00121694">
        <w:rPr>
          <w:sz w:val="24"/>
          <w:szCs w:val="24"/>
        </w:rPr>
        <w:t>güzergahlarının</w:t>
      </w:r>
      <w:proofErr w:type="gramEnd"/>
      <w:r w:rsidRPr="00121694">
        <w:rPr>
          <w:sz w:val="24"/>
          <w:szCs w:val="24"/>
        </w:rPr>
        <w:t xml:space="preserve"> iyileştirilmesi gibi sonuçlar doğuracağını öngörebilmek mümkündür.</w:t>
      </w:r>
    </w:p>
    <w:p w:rsidR="00BA677F" w:rsidRPr="00121694" w:rsidRDefault="00BA677F">
      <w:pPr>
        <w:spacing w:line="360" w:lineRule="auto"/>
        <w:jc w:val="both"/>
        <w:rPr>
          <w:sz w:val="24"/>
          <w:szCs w:val="24"/>
        </w:rPr>
      </w:pPr>
    </w:p>
    <w:p w:rsidR="00BA677F" w:rsidRPr="00121694" w:rsidRDefault="00606DF8">
      <w:pPr>
        <w:spacing w:line="360" w:lineRule="auto"/>
        <w:jc w:val="both"/>
        <w:rPr>
          <w:sz w:val="24"/>
          <w:szCs w:val="24"/>
        </w:rPr>
      </w:pPr>
      <w:r w:rsidRPr="00121694">
        <w:rPr>
          <w:sz w:val="24"/>
          <w:szCs w:val="24"/>
        </w:rPr>
        <w:t xml:space="preserve">Öte yandan teknolojinin çeşitli alanlarda ilk uygulanmasında iyimserlikle yaklaşılırken, iyi bir süreç analizinin ortaya konmadığı durumlarda, bu politikaların uygulanmasında gecikme hatta bazı koşullarda kökten projeyi sonlandırma eşiğine getirebilmektedir. Büyük Veri, bulut bilişim gibi kavramların sıklıkla dile getirildiği günümüzde bu </w:t>
      </w:r>
      <w:proofErr w:type="gramStart"/>
      <w:r w:rsidRPr="00121694">
        <w:rPr>
          <w:sz w:val="24"/>
          <w:szCs w:val="24"/>
        </w:rPr>
        <w:t>konseptlerin</w:t>
      </w:r>
      <w:proofErr w:type="gramEnd"/>
      <w:r w:rsidRPr="00121694">
        <w:rPr>
          <w:sz w:val="24"/>
          <w:szCs w:val="24"/>
        </w:rPr>
        <w:t xml:space="preserve"> getirileri ve bunun yanı sıra uygulanmasında çıkabilecek sorunlar analiz edilirken, benzer sorunlar bu konseptlerle iç içe geçmiş nesnelerin interneti kavramı açısından da ortaya çıkmaktadır. Teknoloji politikalarının uygulanmasında ortaya çıkan en belirgin sorunlar, mahremiyet, veri güvenliği, </w:t>
      </w:r>
      <w:proofErr w:type="spellStart"/>
      <w:r w:rsidRPr="00121694">
        <w:rPr>
          <w:sz w:val="24"/>
          <w:szCs w:val="24"/>
        </w:rPr>
        <w:t>işbirlikteliğine</w:t>
      </w:r>
      <w:proofErr w:type="spellEnd"/>
      <w:r w:rsidRPr="00121694">
        <w:rPr>
          <w:sz w:val="24"/>
          <w:szCs w:val="24"/>
        </w:rPr>
        <w:t xml:space="preserve"> hazırlık, standardizasyon, düzenleyici politikalar ve gelişmekte olan ekonomilerin bu tip uygulamalara hazırlığına yönelik ortaya çıkmaktadır.</w:t>
      </w:r>
      <w:r w:rsidRPr="00121694">
        <w:rPr>
          <w:sz w:val="24"/>
          <w:szCs w:val="24"/>
          <w:vertAlign w:val="superscript"/>
        </w:rPr>
        <w:footnoteReference w:id="3"/>
      </w:r>
      <w:r w:rsidRPr="00121694">
        <w:rPr>
          <w:sz w:val="24"/>
          <w:szCs w:val="24"/>
        </w:rPr>
        <w:t xml:space="preserve"> </w:t>
      </w:r>
    </w:p>
    <w:p w:rsidR="00BA677F" w:rsidRPr="00121694" w:rsidRDefault="00BA677F">
      <w:pPr>
        <w:spacing w:line="360" w:lineRule="auto"/>
        <w:jc w:val="both"/>
        <w:rPr>
          <w:sz w:val="24"/>
          <w:szCs w:val="24"/>
        </w:rPr>
      </w:pPr>
    </w:p>
    <w:p w:rsidR="00BA677F" w:rsidRPr="00121694" w:rsidRDefault="00606DF8">
      <w:pPr>
        <w:spacing w:line="360" w:lineRule="auto"/>
        <w:jc w:val="both"/>
        <w:rPr>
          <w:sz w:val="24"/>
          <w:szCs w:val="24"/>
        </w:rPr>
      </w:pPr>
      <w:r w:rsidRPr="00121694">
        <w:rPr>
          <w:sz w:val="24"/>
          <w:szCs w:val="24"/>
        </w:rPr>
        <w:t>Bunları çözmek için bazı öneriler ortaya konmuştur:</w:t>
      </w:r>
    </w:p>
    <w:p w:rsidR="00BA677F" w:rsidRPr="00121694" w:rsidRDefault="00606DF8">
      <w:pPr>
        <w:numPr>
          <w:ilvl w:val="0"/>
          <w:numId w:val="1"/>
        </w:numPr>
        <w:spacing w:line="360" w:lineRule="auto"/>
        <w:ind w:hanging="360"/>
        <w:contextualSpacing/>
        <w:jc w:val="both"/>
        <w:rPr>
          <w:sz w:val="24"/>
          <w:szCs w:val="24"/>
        </w:rPr>
      </w:pPr>
      <w:r w:rsidRPr="00121694">
        <w:rPr>
          <w:sz w:val="24"/>
          <w:szCs w:val="24"/>
        </w:rPr>
        <w:t>Internet erişiminin ve veri-altyapısı büyümesinin teşviki</w:t>
      </w:r>
    </w:p>
    <w:p w:rsidR="00BA677F" w:rsidRPr="00121694" w:rsidRDefault="00606DF8">
      <w:pPr>
        <w:numPr>
          <w:ilvl w:val="0"/>
          <w:numId w:val="1"/>
        </w:numPr>
        <w:spacing w:line="360" w:lineRule="auto"/>
        <w:ind w:hanging="360"/>
        <w:contextualSpacing/>
        <w:jc w:val="both"/>
        <w:rPr>
          <w:sz w:val="24"/>
          <w:szCs w:val="24"/>
        </w:rPr>
      </w:pPr>
      <w:r w:rsidRPr="00121694">
        <w:rPr>
          <w:sz w:val="24"/>
          <w:szCs w:val="24"/>
        </w:rPr>
        <w:t>Günümüz ipv4 yani ip adreslerinin hanelerini belirleyen erişim protokolünün yetersiz kalması sebebiyle ortaya çıkan sorunları aşabilmek için ipv6 protokolünün tüm alanlarda kullanımı bu vesileyle de ortak bir protokole geçiş.</w:t>
      </w:r>
    </w:p>
    <w:p w:rsidR="00BA677F" w:rsidRPr="00121694" w:rsidRDefault="00606DF8">
      <w:pPr>
        <w:numPr>
          <w:ilvl w:val="0"/>
          <w:numId w:val="1"/>
        </w:numPr>
        <w:spacing w:line="360" w:lineRule="auto"/>
        <w:ind w:hanging="360"/>
        <w:contextualSpacing/>
        <w:jc w:val="both"/>
        <w:rPr>
          <w:sz w:val="24"/>
          <w:szCs w:val="24"/>
        </w:rPr>
      </w:pPr>
      <w:r w:rsidRPr="00121694">
        <w:rPr>
          <w:sz w:val="24"/>
          <w:szCs w:val="24"/>
        </w:rPr>
        <w:t>Açık ve özgür nesnelerin interneti standartlarının belirlenmesinin teşviki</w:t>
      </w:r>
    </w:p>
    <w:p w:rsidR="00BA677F" w:rsidRPr="00121694" w:rsidRDefault="00606DF8">
      <w:pPr>
        <w:numPr>
          <w:ilvl w:val="0"/>
          <w:numId w:val="1"/>
        </w:numPr>
        <w:spacing w:line="360" w:lineRule="auto"/>
        <w:ind w:hanging="360"/>
        <w:contextualSpacing/>
        <w:jc w:val="both"/>
        <w:rPr>
          <w:sz w:val="24"/>
          <w:szCs w:val="24"/>
        </w:rPr>
      </w:pPr>
      <w:r w:rsidRPr="00121694">
        <w:rPr>
          <w:sz w:val="24"/>
          <w:szCs w:val="24"/>
        </w:rPr>
        <w:t xml:space="preserve">Nesnelerin interneti politikalarında tüm kurumların kullanabileceği ortak çalışmaya yönelik ve çok </w:t>
      </w:r>
      <w:proofErr w:type="spellStart"/>
      <w:r w:rsidRPr="00121694">
        <w:rPr>
          <w:sz w:val="24"/>
          <w:szCs w:val="24"/>
        </w:rPr>
        <w:t>paydalı</w:t>
      </w:r>
      <w:proofErr w:type="spellEnd"/>
      <w:r w:rsidRPr="00121694">
        <w:rPr>
          <w:sz w:val="24"/>
          <w:szCs w:val="24"/>
        </w:rPr>
        <w:t xml:space="preserve"> yaklaşımın belirlenmesi </w:t>
      </w:r>
    </w:p>
    <w:p w:rsidR="00BA677F" w:rsidRPr="00121694" w:rsidRDefault="00606DF8">
      <w:pPr>
        <w:numPr>
          <w:ilvl w:val="0"/>
          <w:numId w:val="1"/>
        </w:numPr>
        <w:spacing w:line="360" w:lineRule="auto"/>
        <w:ind w:hanging="360"/>
        <w:contextualSpacing/>
        <w:jc w:val="both"/>
        <w:rPr>
          <w:sz w:val="24"/>
          <w:szCs w:val="24"/>
        </w:rPr>
      </w:pPr>
      <w:r w:rsidRPr="00121694">
        <w:rPr>
          <w:sz w:val="24"/>
          <w:szCs w:val="24"/>
        </w:rPr>
        <w:t>Nesnelerin interneti politikalarında ortak bir güvenlik yaklaşımı belirlenmesi</w:t>
      </w:r>
    </w:p>
    <w:p w:rsidR="00BA677F" w:rsidRPr="00121694" w:rsidRDefault="00606DF8">
      <w:pPr>
        <w:numPr>
          <w:ilvl w:val="0"/>
          <w:numId w:val="1"/>
        </w:numPr>
        <w:spacing w:line="360" w:lineRule="auto"/>
        <w:ind w:hanging="360"/>
        <w:contextualSpacing/>
        <w:jc w:val="both"/>
        <w:rPr>
          <w:sz w:val="24"/>
          <w:szCs w:val="24"/>
        </w:rPr>
      </w:pPr>
      <w:r w:rsidRPr="00121694">
        <w:rPr>
          <w:sz w:val="24"/>
          <w:szCs w:val="24"/>
        </w:rPr>
        <w:t>Güvenilir nesnelerin interneti servisi pratiklerinin teşvik edilmesi</w:t>
      </w:r>
    </w:p>
    <w:p w:rsidR="00BA677F" w:rsidRPr="00121694" w:rsidRDefault="00BA677F">
      <w:pPr>
        <w:rPr>
          <w:color w:val="38761D"/>
          <w:sz w:val="24"/>
          <w:szCs w:val="24"/>
        </w:rPr>
      </w:pPr>
    </w:p>
    <w:p w:rsidR="00BA677F" w:rsidRPr="00121694" w:rsidRDefault="00BA677F">
      <w:pPr>
        <w:rPr>
          <w:color w:val="38761D"/>
          <w:sz w:val="24"/>
          <w:szCs w:val="24"/>
        </w:rPr>
      </w:pPr>
    </w:p>
    <w:p w:rsidR="00BA677F" w:rsidRPr="00121694" w:rsidRDefault="00BA677F">
      <w:pPr>
        <w:rPr>
          <w:rFonts w:ascii="Times New Roman" w:eastAsia="Times New Roman" w:hAnsi="Times New Roman" w:cs="Times New Roman"/>
          <w:sz w:val="24"/>
          <w:szCs w:val="24"/>
          <w:highlight w:val="white"/>
        </w:rPr>
      </w:pPr>
    </w:p>
    <w:sectPr w:rsidR="00BA677F" w:rsidRPr="00121694">
      <w:headerReference w:type="default" r:id="rId7"/>
      <w:footerReference w:type="default" r:id="rId8"/>
      <w:pgSz w:w="12240" w:h="15840"/>
      <w:pgMar w:top="1440" w:right="1440" w:bottom="1440" w:left="1440" w:header="0" w:footer="708" w:gutter="0"/>
      <w:pgNumType w:start="1"/>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6DF8" w:rsidRDefault="00606DF8">
      <w:pPr>
        <w:spacing w:line="240" w:lineRule="auto"/>
      </w:pPr>
      <w:r>
        <w:separator/>
      </w:r>
    </w:p>
  </w:endnote>
  <w:endnote w:type="continuationSeparator" w:id="0">
    <w:p w:rsidR="00606DF8" w:rsidRDefault="00606DF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43" w:usb2="00000009" w:usb3="00000000" w:csb0="000001FF" w:csb1="00000000"/>
  </w:font>
  <w:font w:name="Arial">
    <w:panose1 w:val="020B0604020202020204"/>
    <w:charset w:val="A2"/>
    <w:family w:val="swiss"/>
    <w:pitch w:val="variable"/>
    <w:sig w:usb0="E0002AFF" w:usb1="C0007843"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18462240"/>
      <w:docPartObj>
        <w:docPartGallery w:val="Page Numbers (Bottom of Page)"/>
        <w:docPartUnique/>
      </w:docPartObj>
    </w:sdtPr>
    <w:sdtEndPr/>
    <w:sdtContent>
      <w:p w:rsidR="00871F99" w:rsidRDefault="00871F99">
        <w:pPr>
          <w:pStyle w:val="Altbilgi"/>
          <w:jc w:val="right"/>
        </w:pPr>
        <w:r>
          <w:fldChar w:fldCharType="begin"/>
        </w:r>
        <w:r>
          <w:instrText>PAGE   \* MERGEFORMAT</w:instrText>
        </w:r>
        <w:r>
          <w:fldChar w:fldCharType="separate"/>
        </w:r>
        <w:r w:rsidR="00121694">
          <w:rPr>
            <w:noProof/>
          </w:rPr>
          <w:t>4</w:t>
        </w:r>
        <w:r>
          <w:fldChar w:fldCharType="end"/>
        </w:r>
      </w:p>
    </w:sdtContent>
  </w:sdt>
  <w:p w:rsidR="00871F99" w:rsidRDefault="00871F99">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6DF8" w:rsidRDefault="00606DF8">
      <w:pPr>
        <w:spacing w:line="240" w:lineRule="auto"/>
      </w:pPr>
      <w:r>
        <w:separator/>
      </w:r>
    </w:p>
  </w:footnote>
  <w:footnote w:type="continuationSeparator" w:id="0">
    <w:p w:rsidR="00606DF8" w:rsidRDefault="00606DF8">
      <w:pPr>
        <w:spacing w:line="240" w:lineRule="auto"/>
      </w:pPr>
      <w:r>
        <w:continuationSeparator/>
      </w:r>
    </w:p>
  </w:footnote>
  <w:footnote w:id="1">
    <w:p w:rsidR="00BA677F" w:rsidRDefault="00606DF8">
      <w:pPr>
        <w:spacing w:line="240" w:lineRule="auto"/>
        <w:rPr>
          <w:sz w:val="20"/>
          <w:szCs w:val="20"/>
        </w:rPr>
      </w:pPr>
      <w:r>
        <w:rPr>
          <w:vertAlign w:val="superscript"/>
        </w:rPr>
        <w:footnoteRef/>
      </w:r>
      <w:r>
        <w:rPr>
          <w:sz w:val="20"/>
          <w:szCs w:val="20"/>
        </w:rPr>
        <w:t xml:space="preserve"> http://www.mckinsey.com/business-functions/digital-mckinsey/our-insights/the-internet-of-things-the-value-of-digitizing-the-physical-world</w:t>
      </w:r>
    </w:p>
  </w:footnote>
  <w:footnote w:id="2">
    <w:p w:rsidR="00BA677F" w:rsidRDefault="00606DF8">
      <w:pPr>
        <w:spacing w:line="240" w:lineRule="auto"/>
        <w:rPr>
          <w:sz w:val="20"/>
          <w:szCs w:val="20"/>
        </w:rPr>
      </w:pPr>
      <w:r>
        <w:rPr>
          <w:vertAlign w:val="superscript"/>
        </w:rPr>
        <w:footnoteRef/>
      </w:r>
      <w:r>
        <w:rPr>
          <w:sz w:val="20"/>
          <w:szCs w:val="20"/>
        </w:rPr>
        <w:t xml:space="preserve"> https://dupress.deloitte.com/dup-us-en/focus/internet-of-things/iot-in-government.html</w:t>
      </w:r>
    </w:p>
  </w:footnote>
  <w:footnote w:id="3">
    <w:p w:rsidR="00BA677F" w:rsidRDefault="00606DF8">
      <w:pPr>
        <w:spacing w:line="240" w:lineRule="auto"/>
        <w:rPr>
          <w:sz w:val="20"/>
          <w:szCs w:val="20"/>
        </w:rPr>
      </w:pPr>
      <w:r>
        <w:rPr>
          <w:vertAlign w:val="superscript"/>
        </w:rPr>
        <w:footnoteRef/>
      </w:r>
      <w:r>
        <w:rPr>
          <w:sz w:val="20"/>
          <w:szCs w:val="20"/>
        </w:rPr>
        <w:t xml:space="preserve"> </w:t>
      </w:r>
      <w:hyperlink r:id="rId1" w:history="1">
        <w:r>
          <w:rPr>
            <w:color w:val="1155CC"/>
            <w:u w:val="single"/>
          </w:rPr>
          <w:t>http://www.governing.com/columns/smart-mgmt/col-internet-of-things-iot-government-services.html</w:t>
        </w:r>
      </w:hyperlink>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677F" w:rsidRDefault="00BA677F"/>
  <w:p w:rsidR="00BA677F" w:rsidRDefault="00BA677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F5C8996C"/>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 w15:restartNumberingAfterBreak="0">
    <w:nsid w:val="464D42D6"/>
    <w:multiLevelType w:val="multilevel"/>
    <w:tmpl w:val="1B6A19E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677F"/>
    <w:rsid w:val="00113BC6"/>
    <w:rsid w:val="00121694"/>
    <w:rsid w:val="00606DF8"/>
    <w:rsid w:val="008378A4"/>
    <w:rsid w:val="00871F99"/>
    <w:rsid w:val="00BA677F"/>
    <w:rsid w:val="00E410B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1BFDED3-C942-423A-A1D6-2ADEA3B22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color w:val="000000"/>
        <w:sz w:val="22"/>
        <w:szCs w:val="22"/>
        <w:lang w:val="tr-TR" w:eastAsia="tr-TR"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Balk1">
    <w:name w:val="heading 1"/>
    <w:basedOn w:val="Normal"/>
    <w:next w:val="Normal"/>
    <w:pPr>
      <w:keepNext/>
      <w:keepLines/>
      <w:spacing w:before="400" w:after="120"/>
      <w:contextualSpacing/>
      <w:outlineLvl w:val="0"/>
    </w:pPr>
    <w:rPr>
      <w:sz w:val="40"/>
      <w:szCs w:val="40"/>
    </w:rPr>
  </w:style>
  <w:style w:type="paragraph" w:styleId="Balk2">
    <w:name w:val="heading 2"/>
    <w:basedOn w:val="Normal"/>
    <w:next w:val="Normal"/>
    <w:pPr>
      <w:keepNext/>
      <w:keepLines/>
      <w:spacing w:before="360" w:after="120"/>
      <w:contextualSpacing/>
      <w:outlineLvl w:val="1"/>
    </w:pPr>
    <w:rPr>
      <w:sz w:val="32"/>
      <w:szCs w:val="32"/>
    </w:rPr>
  </w:style>
  <w:style w:type="paragraph" w:styleId="Balk3">
    <w:name w:val="heading 3"/>
    <w:basedOn w:val="Normal"/>
    <w:next w:val="Normal"/>
    <w:pPr>
      <w:keepNext/>
      <w:keepLines/>
      <w:spacing w:before="320" w:after="80"/>
      <w:contextualSpacing/>
      <w:outlineLvl w:val="2"/>
    </w:pPr>
    <w:rPr>
      <w:color w:val="434343"/>
      <w:sz w:val="28"/>
      <w:szCs w:val="28"/>
    </w:rPr>
  </w:style>
  <w:style w:type="paragraph" w:styleId="Balk4">
    <w:name w:val="heading 4"/>
    <w:basedOn w:val="Normal"/>
    <w:next w:val="Normal"/>
    <w:pPr>
      <w:keepNext/>
      <w:keepLines/>
      <w:spacing w:before="280" w:after="80"/>
      <w:contextualSpacing/>
      <w:outlineLvl w:val="3"/>
    </w:pPr>
    <w:rPr>
      <w:color w:val="666666"/>
      <w:sz w:val="24"/>
      <w:szCs w:val="24"/>
    </w:rPr>
  </w:style>
  <w:style w:type="paragraph" w:styleId="Balk5">
    <w:name w:val="heading 5"/>
    <w:basedOn w:val="Normal"/>
    <w:next w:val="Normal"/>
    <w:pPr>
      <w:keepNext/>
      <w:keepLines/>
      <w:spacing w:before="240" w:after="80"/>
      <w:contextualSpacing/>
      <w:outlineLvl w:val="4"/>
    </w:pPr>
    <w:rPr>
      <w:color w:val="666666"/>
    </w:rPr>
  </w:style>
  <w:style w:type="paragraph" w:styleId="Balk6">
    <w:name w:val="heading 6"/>
    <w:basedOn w:val="Normal"/>
    <w:next w:val="Normal"/>
    <w:pPr>
      <w:keepNext/>
      <w:keepLines/>
      <w:spacing w:before="240" w:after="80"/>
      <w:contextualSpacing/>
      <w:outlineLvl w:val="5"/>
    </w:pPr>
    <w:rPr>
      <w:i/>
      <w:color w:val="66666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pPr>
      <w:keepNext/>
      <w:keepLines/>
      <w:spacing w:after="60"/>
      <w:contextualSpacing/>
    </w:pPr>
    <w:rPr>
      <w:sz w:val="52"/>
      <w:szCs w:val="52"/>
    </w:rPr>
  </w:style>
  <w:style w:type="paragraph" w:styleId="Altyaz">
    <w:name w:val="Subtitle"/>
    <w:basedOn w:val="Normal"/>
    <w:next w:val="Normal"/>
    <w:pPr>
      <w:keepNext/>
      <w:keepLines/>
      <w:spacing w:after="320"/>
      <w:contextualSpacing/>
    </w:pPr>
    <w:rPr>
      <w:color w:val="666666"/>
      <w:sz w:val="30"/>
      <w:szCs w:val="30"/>
    </w:rPr>
  </w:style>
  <w:style w:type="table" w:customStyle="1" w:styleId="a">
    <w:basedOn w:val="TableNormal"/>
    <w:tblPr>
      <w:tblStyleRowBandSize w:val="1"/>
      <w:tblStyleColBandSize w:val="1"/>
    </w:tblPr>
  </w:style>
  <w:style w:type="paragraph" w:styleId="stbilgi">
    <w:name w:val="header"/>
    <w:basedOn w:val="Normal"/>
    <w:link w:val="stbilgiChar"/>
    <w:uiPriority w:val="99"/>
    <w:unhideWhenUsed/>
    <w:rsid w:val="00871F99"/>
    <w:pPr>
      <w:tabs>
        <w:tab w:val="center" w:pos="4536"/>
        <w:tab w:val="right" w:pos="9072"/>
      </w:tabs>
      <w:spacing w:line="240" w:lineRule="auto"/>
    </w:pPr>
  </w:style>
  <w:style w:type="character" w:customStyle="1" w:styleId="stbilgiChar">
    <w:name w:val="Üstbilgi Char"/>
    <w:basedOn w:val="VarsaylanParagrafYazTipi"/>
    <w:link w:val="stbilgi"/>
    <w:uiPriority w:val="99"/>
    <w:rsid w:val="00871F99"/>
  </w:style>
  <w:style w:type="paragraph" w:styleId="Altbilgi">
    <w:name w:val="footer"/>
    <w:basedOn w:val="Normal"/>
    <w:link w:val="AltbilgiChar"/>
    <w:uiPriority w:val="99"/>
    <w:unhideWhenUsed/>
    <w:rsid w:val="00871F99"/>
    <w:pPr>
      <w:tabs>
        <w:tab w:val="center" w:pos="4536"/>
        <w:tab w:val="right" w:pos="9072"/>
      </w:tabs>
      <w:spacing w:line="240" w:lineRule="auto"/>
    </w:pPr>
  </w:style>
  <w:style w:type="character" w:customStyle="1" w:styleId="AltbilgiChar">
    <w:name w:val="Altbilgi Char"/>
    <w:basedOn w:val="VarsaylanParagrafYazTipi"/>
    <w:link w:val="Altbilgi"/>
    <w:uiPriority w:val="99"/>
    <w:rsid w:val="00871F99"/>
  </w:style>
  <w:style w:type="paragraph" w:styleId="BalonMetni">
    <w:name w:val="Balloon Text"/>
    <w:basedOn w:val="Normal"/>
    <w:link w:val="BalonMetniChar"/>
    <w:uiPriority w:val="99"/>
    <w:semiHidden/>
    <w:unhideWhenUsed/>
    <w:rsid w:val="00871F99"/>
    <w:pPr>
      <w:spacing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871F9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governing.com/columns/smart-mgmt/col-internet-of-things-iot-government-service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4</Pages>
  <Words>988</Words>
  <Characters>5638</Characters>
  <Application>Microsoft Office Word</Application>
  <DocSecurity>0</DocSecurity>
  <Lines>46</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6613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WPS Office</dc:creator>
  <cp:lastModifiedBy>Dogan Leblebici</cp:lastModifiedBy>
  <cp:revision>5</cp:revision>
  <cp:lastPrinted>2017-05-02T08:19:00Z</cp:lastPrinted>
  <dcterms:created xsi:type="dcterms:W3CDTF">2017-04-22T14:55:00Z</dcterms:created>
  <dcterms:modified xsi:type="dcterms:W3CDTF">2017-05-03T11:04:00Z</dcterms:modified>
</cp:coreProperties>
</file>